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BB" w:rsidRPr="00167DBB" w:rsidRDefault="00167DBB" w:rsidP="00167DBB">
      <w:pPr>
        <w:shd w:val="clear" w:color="auto" w:fill="FFFFFF"/>
        <w:jc w:val="center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val="uk-UA" w:eastAsia="ru-RU"/>
        </w:rPr>
      </w:pPr>
      <w:r w:rsidRPr="00167DBB">
        <w:rPr>
          <w:rFonts w:ascii="inherit" w:eastAsia="Times New Roman" w:hAnsi="inherit" w:cs="Times New Roman"/>
          <w:b/>
          <w:bCs/>
          <w:sz w:val="36"/>
          <w:szCs w:val="36"/>
          <w:lang w:val="uk-UA" w:eastAsia="ru-RU"/>
        </w:rPr>
        <w:t>КАБІНЕТ МІНІСТРІВ УКРАЇНИ</w:t>
      </w:r>
    </w:p>
    <w:p w:rsidR="00167DBB" w:rsidRPr="00167DBB" w:rsidRDefault="00167DBB" w:rsidP="00167DBB">
      <w:pPr>
        <w:shd w:val="clear" w:color="auto" w:fill="FFFFFF"/>
        <w:jc w:val="center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val="uk-UA" w:eastAsia="ru-RU"/>
        </w:rPr>
      </w:pPr>
      <w:r w:rsidRPr="00167DBB">
        <w:rPr>
          <w:rFonts w:ascii="inherit" w:eastAsia="Times New Roman" w:hAnsi="inherit" w:cs="Times New Roman"/>
          <w:b/>
          <w:bCs/>
          <w:sz w:val="36"/>
          <w:szCs w:val="36"/>
          <w:lang w:val="uk-UA" w:eastAsia="ru-RU"/>
        </w:rPr>
        <w:t>ПОСТАНОВА</w:t>
      </w:r>
    </w:p>
    <w:p w:rsidR="00167DBB" w:rsidRPr="00167DBB" w:rsidRDefault="00167DBB" w:rsidP="00167DBB">
      <w:pPr>
        <w:shd w:val="clear" w:color="auto" w:fill="FFFFFF"/>
        <w:jc w:val="center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r w:rsidRPr="00167DBB">
        <w:rPr>
          <w:rFonts w:ascii="IBM Plex Serif" w:eastAsia="Times New Roman" w:hAnsi="IBM Plex Serif" w:cs="Times New Roman"/>
          <w:b/>
          <w:bCs/>
          <w:sz w:val="24"/>
          <w:szCs w:val="24"/>
          <w:lang w:val="uk-UA" w:eastAsia="ru-RU"/>
        </w:rPr>
        <w:t>від 10 грудня 2008 р. N 1070</w:t>
      </w:r>
    </w:p>
    <w:p w:rsidR="00167DBB" w:rsidRPr="00167DBB" w:rsidRDefault="00167DBB" w:rsidP="00167DBB">
      <w:pPr>
        <w:shd w:val="clear" w:color="auto" w:fill="FFFFFF"/>
        <w:jc w:val="center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r w:rsidRPr="00167DBB">
        <w:rPr>
          <w:rFonts w:ascii="IBM Plex Serif" w:eastAsia="Times New Roman" w:hAnsi="IBM Plex Serif" w:cs="Times New Roman"/>
          <w:b/>
          <w:bCs/>
          <w:sz w:val="24"/>
          <w:szCs w:val="24"/>
          <w:lang w:val="uk-UA" w:eastAsia="ru-RU"/>
        </w:rPr>
        <w:t>Київ</w:t>
      </w:r>
    </w:p>
    <w:p w:rsidR="00167DBB" w:rsidRPr="00167DBB" w:rsidRDefault="00167DBB" w:rsidP="00167DBB">
      <w:pPr>
        <w:shd w:val="clear" w:color="auto" w:fill="FFFFFF"/>
        <w:jc w:val="center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val="uk-UA" w:eastAsia="ru-RU"/>
        </w:rPr>
      </w:pPr>
      <w:r w:rsidRPr="00167DBB">
        <w:rPr>
          <w:rFonts w:ascii="inherit" w:eastAsia="Times New Roman" w:hAnsi="inherit" w:cs="Times New Roman"/>
          <w:b/>
          <w:bCs/>
          <w:sz w:val="36"/>
          <w:szCs w:val="36"/>
          <w:lang w:val="uk-UA" w:eastAsia="ru-RU"/>
        </w:rPr>
        <w:t>Про затвердження Правил надання послуг з </w:t>
      </w:r>
      <w:hyperlink r:id="rId4" w:tgtFrame="_blank" w:history="1">
        <w:r w:rsidRPr="00167DBB">
          <w:rPr>
            <w:rFonts w:ascii="inherit" w:eastAsia="Times New Roman" w:hAnsi="inherit" w:cs="Times New Roman"/>
            <w:b/>
            <w:bCs/>
            <w:sz w:val="36"/>
            <w:szCs w:val="36"/>
            <w:u w:val="single"/>
            <w:lang w:val="uk-UA" w:eastAsia="ru-RU"/>
          </w:rPr>
          <w:t>поводження з побутовими відходами</w:t>
        </w:r>
      </w:hyperlink>
    </w:p>
    <w:p w:rsidR="00167DBB" w:rsidRPr="00167DBB" w:rsidRDefault="00167DBB" w:rsidP="00167DBB">
      <w:pPr>
        <w:shd w:val="clear" w:color="auto" w:fill="FFFFFF"/>
        <w:jc w:val="right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5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(назва із змінами, внесеними згідно з постановою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br/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 Кабінету Міністрів України від 27.03.2019 р. N 318)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6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Із змінами і доповненнями, внесеними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br/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 </w:t>
        </w:r>
      </w:hyperlink>
      <w:hyperlink r:id="rId7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постановами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  <w:hyperlink r:id="rId8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Кабінету Міністрів України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br/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 від 25 травня 2011 року N 541</w:t>
        </w:r>
      </w:hyperlink>
      <w:hyperlink r:id="rId9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,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br/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 від 16 листопада 2011 року N 1173</w:t>
        </w:r>
      </w:hyperlink>
      <w:hyperlink r:id="rId10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,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br/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від 27 березня 2019 року N 318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Кабінет Міністрів України </w:t>
      </w:r>
      <w:r w:rsidRPr="00167DBB">
        <w:rPr>
          <w:rFonts w:ascii="IBM Plex Serif" w:eastAsia="Times New Roman" w:hAnsi="IBM Plex Serif" w:cs="Times New Roman"/>
          <w:b/>
          <w:bCs/>
          <w:sz w:val="24"/>
          <w:szCs w:val="24"/>
          <w:lang w:val="uk-UA" w:eastAsia="ru-RU"/>
        </w:rPr>
        <w:t>постановляє</w:t>
      </w:r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:</w:t>
      </w:r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Затвердити Правила надання послуг з </w:t>
      </w:r>
      <w:hyperlink r:id="rId11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поводження з побутовими відходами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, що додаються.</w:t>
      </w:r>
    </w:p>
    <w:p w:rsidR="00167DBB" w:rsidRPr="00167DBB" w:rsidRDefault="00167DBB" w:rsidP="00167DBB">
      <w:pPr>
        <w:shd w:val="clear" w:color="auto" w:fill="FFFFFF"/>
        <w:jc w:val="right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12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(постановляюча частина із змінами, внесеними згідно з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br/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 постановою Кабінету Міністрів України від 27.03.2019 р. N 318)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7DBB" w:rsidRPr="00167DBB" w:rsidTr="00167DBB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DBB" w:rsidRPr="00167DBB" w:rsidRDefault="00167DBB" w:rsidP="00167DB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67DBB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Прем'єр-міністр України</w:t>
            </w:r>
            <w:r w:rsidRPr="00167D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DBB" w:rsidRPr="00167DBB" w:rsidRDefault="00167DBB" w:rsidP="00167DB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67DBB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Ю. ТИМОШЕНКО</w:t>
            </w:r>
            <w:r w:rsidRPr="00167D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Інд. 21</w:t>
      </w:r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13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ЗАТВЕРДЖЕНО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br/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постановою Кабінету Міністрів України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br/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від 10 грудня 2008 р. N 1070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br/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(в редакції постанови Кабінету Міністрів України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br/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від 27 березня 2019 р. N 318)</w:t>
        </w:r>
      </w:hyperlink>
    </w:p>
    <w:p w:rsidR="00167DBB" w:rsidRPr="00167DBB" w:rsidRDefault="00167DBB" w:rsidP="00167DBB">
      <w:pPr>
        <w:shd w:val="clear" w:color="auto" w:fill="FFFFFF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val="uk-UA" w:eastAsia="ru-RU"/>
        </w:rPr>
      </w:pPr>
      <w:hyperlink r:id="rId14" w:tgtFrame="_blank" w:history="1">
        <w:r w:rsidRPr="00167DBB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val="uk-UA" w:eastAsia="ru-RU"/>
          </w:rPr>
          <w:t>ПРАВИЛА</w:t>
        </w:r>
        <w:r w:rsidRPr="00167DBB">
          <w:rPr>
            <w:rFonts w:ascii="inherit" w:eastAsia="Times New Roman" w:hAnsi="inherit" w:cs="Times New Roman"/>
            <w:b/>
            <w:bCs/>
            <w:sz w:val="30"/>
            <w:szCs w:val="30"/>
            <w:lang w:val="uk-UA" w:eastAsia="ru-RU"/>
          </w:rPr>
          <w:br/>
        </w:r>
        <w:r w:rsidRPr="00167DBB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val="uk-UA" w:eastAsia="ru-RU"/>
          </w:rPr>
          <w:t>надання послуг з поводження з побутовими відходами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15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1. Ці Правила визначають механізм надання суб'єктами господарювання незалежно від форми їх власності послуг з поводження з побутовими відходами у містах, селищах і селах (далі - послуги).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16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2. Терміни, що вживаються у цих Правилах, мають таке значення: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17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великогабаритні відходи - тверді відходи, розміри яких перевищують 50 х 50 х 50 сантиметрів, що не дає змоги розмістити їх у контейнерах об'ємом до 1,1 куб. метра;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18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небезпечні відходи у складі побутових відходів - відходи, що утворюються в процесі життя і діяльності людини в житлових та нежитлових будинках і мають такі фізичні, хімічні, біологічні чи інші небезпечні властивості, які створюють або можуть створити значну небезпеку для навколишнього природного середовища або здоров'я людини та які потребують спеціальних методів і засобів поводження з ними;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19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ремонтні відходи - залишки речовин, матеріалів, предметів, виробів, що утворилися під час проведення у житловому будинку, окремій квартирі, будинку громадського призначення капітального та поточного ремонту, перепланування, переобладнання, прибудови тощо.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20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Інші терміни, що використовуються у цих Правилах, вживаються у значенні, наведеному в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  <w:hyperlink r:id="rId21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t>Законах України "Про житлово-комунальні послуги"</w:t>
        </w:r>
      </w:hyperlink>
      <w:hyperlink r:id="rId22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,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  <w:hyperlink r:id="rId23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t>"Про благоустрій населених пунктів"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  <w:hyperlink r:id="rId24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та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  <w:hyperlink r:id="rId25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t>"Про відходи"</w:t>
        </w:r>
      </w:hyperlink>
      <w:hyperlink r:id="rId26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27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3. Послуги з поводження з побутовими відходами надаються суб'єктом господарювання, визначеним органом місцевого самоврядування на конкурсних засадах в установленому законодавством порядку виконавцем послуг з вивезення побутових відходів.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28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Договір про надання послуг укладається між споживачем та виконавцем послуг з вивезення побутових відходів відповідно до Типового договору про надання послуг з поводження з побутовими відходами</w:t>
        </w:r>
      </w:hyperlink>
      <w:r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.</w:t>
      </w:r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29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4. Збирання та перевезення побутових відходів здійснюються спеціально обладнаними для цього транспортними засобами.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30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5. Послуги надаються з урахуванням розміру території, схеми санітарного очищення, затвердженої в установленому порядку, та інших умов, передбачених законодавством у сфері житлово-комунального господарства.</w:t>
        </w:r>
      </w:hyperlink>
      <w:bookmarkStart w:id="0" w:name="_GoBack"/>
      <w:bookmarkEnd w:id="0"/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31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Надання послуг з вивезення відходів як вторинної сировини, що є у складі побутових відходів, здійснюється з урахуванням вимог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  <w:hyperlink r:id="rId32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t>статей 35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  <w:hyperlink r:id="rId33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і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  <w:hyperlink r:id="rId34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t>35</w:t>
        </w:r>
        <w:r w:rsidRPr="00167DBB">
          <w:rPr>
            <w:rFonts w:ascii="IBM Plex Serif" w:eastAsia="Times New Roman" w:hAnsi="IBM Plex Serif" w:cs="Times New Roman"/>
            <w:sz w:val="18"/>
            <w:szCs w:val="18"/>
            <w:vertAlign w:val="superscript"/>
            <w:lang w:val="uk-UA" w:eastAsia="ru-RU"/>
          </w:rPr>
          <w:t>1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 </w:t>
        </w:r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t>Закону України "Про відходи"</w:t>
        </w:r>
      </w:hyperlink>
      <w:hyperlink r:id="rId35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36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6. Обсяг надання послуг розраховується на підставі норм, затверджених органом місцевого самоврядування в установленому законодавством порядку.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37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Одиницею виміру обсягу наданих послуг з поводження з побутовими відходами є кілограм, тонна, кубічний метр або літр.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38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Одиниця виміру обсягу надання послуг з поводження з побутовими відходами встановлюється органом місцевого самоврядування.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39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7. Під час укладання договору про надання послуг: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40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1) сторони узгоджують графік їх надання виходячи з потреби споживача, норм надання та якості послуг;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41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2) виконавець послуг на вимогу споживача зобов'язаний пред'явити: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42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правила надання послуг;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43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графік вивезення відходів;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44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тарифи на надання послуг;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45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інформацію про пільги, передбачені законодавчими актами для окремих категорій населення.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46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8. У разі надання одноразової послуги замовлення складається за погодженням сторін згідно з формою, що встановлюється її виконавцем.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47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9. Плата за надані послуги нараховується щомісяця відповідно до умов договору і тарифів, що формуються відповідно до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  <w:hyperlink r:id="rId48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t>постанови Кабінету Міністрів України від 26 липня 2006 р. N 1010 "Про затвердження Порядку формування тарифів на послуги з поводження з побутовими відходами"</w:t>
        </w:r>
      </w:hyperlink>
      <w:hyperlink r:id="rId49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50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Оплата послуг здійснюється не пізніше ніж протягом останнього дня місяця, що настає за розрахунковим, якщо договором не встановлено інше.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51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10. У платіжному документі передбачаються графи для зазначення даних про: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52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об'єм побутових відходів (окремо для твердих, великогабаритних, ремонтних, рідких; у разі запровадження роздільного збирання відходів - об'єм роздільно зібраних корисних компонентів побутових відходів не враховується);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53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тарифи на надання послуг;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54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суму, що підлягає сплаті.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55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11. У разі зміни вартості послуги її виконавець повідомляє не пізніше ніж за 30 днів про це споживачеві із зазначенням причин і відповідних обґрунтувань.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56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У разі надання відповідно до законодавчих актів окремим громадянам пільг плата за послуги вноситься на підставі поданих виконавцю документів, що підтверджують право на пільги та їх розмір.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hyperlink r:id="rId57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12. Перевірка якості послуг проводиться відповідно до</w:t>
        </w:r>
      </w:hyperlink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  <w:hyperlink r:id="rId58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lang w:val="uk-UA" w:eastAsia="ru-RU"/>
          </w:rPr>
          <w:t>постанови Кабінету Міністрів України від 27 грудня 2018 р. N 1145 "Про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послуг"</w:t>
        </w:r>
      </w:hyperlink>
      <w:hyperlink r:id="rId59" w:tgtFrame="_blank" w:history="1">
        <w:r w:rsidRPr="00167DBB">
          <w:rPr>
            <w:rFonts w:ascii="IBM Plex Serif" w:eastAsia="Times New Roman" w:hAnsi="IBM Plex Serif" w:cs="Times New Roman"/>
            <w:sz w:val="24"/>
            <w:szCs w:val="24"/>
            <w:u w:val="single"/>
            <w:lang w:val="uk-UA" w:eastAsia="ru-RU"/>
          </w:rPr>
          <w:t>.</w:t>
        </w:r>
      </w:hyperlink>
    </w:p>
    <w:p w:rsidR="00167DBB" w:rsidRPr="00167DBB" w:rsidRDefault="00167DBB" w:rsidP="00167DBB">
      <w:pPr>
        <w:shd w:val="clear" w:color="auto" w:fill="FFFFFF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r w:rsidRPr="00167DBB">
        <w:rPr>
          <w:rFonts w:ascii="IBM Plex Serif" w:eastAsia="Times New Roman" w:hAnsi="IBM Plex Serif" w:cs="Times New Roman"/>
          <w:sz w:val="24"/>
          <w:szCs w:val="24"/>
          <w:lang w:val="uk-UA" w:eastAsia="ru-RU"/>
        </w:rPr>
        <w:t> </w:t>
      </w:r>
    </w:p>
    <w:p w:rsidR="00346FEE" w:rsidRPr="00167DBB" w:rsidRDefault="00346FEE">
      <w:pPr>
        <w:rPr>
          <w:lang w:val="uk-UA"/>
        </w:rPr>
      </w:pPr>
    </w:p>
    <w:sectPr w:rsidR="00346FEE" w:rsidRPr="0016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1A"/>
    <w:rsid w:val="00167DBB"/>
    <w:rsid w:val="002E7F1A"/>
    <w:rsid w:val="003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83D4-6F8E-4F0B-8A3B-65F7A336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DB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DB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DB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DBB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167D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167DBB"/>
  </w:style>
  <w:style w:type="character" w:customStyle="1" w:styleId="backlinkz">
    <w:name w:val="backlinkz"/>
    <w:basedOn w:val="a0"/>
    <w:rsid w:val="00167DBB"/>
  </w:style>
  <w:style w:type="character" w:styleId="a3">
    <w:name w:val="Hyperlink"/>
    <w:basedOn w:val="a0"/>
    <w:uiPriority w:val="99"/>
    <w:semiHidden/>
    <w:unhideWhenUsed/>
    <w:rsid w:val="00167D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DBB"/>
    <w:rPr>
      <w:color w:val="800080"/>
      <w:u w:val="single"/>
    </w:rPr>
  </w:style>
  <w:style w:type="paragraph" w:customStyle="1" w:styleId="tr">
    <w:name w:val="tr"/>
    <w:basedOn w:val="a"/>
    <w:rsid w:val="00167D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167D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167DBB"/>
  </w:style>
  <w:style w:type="character" w:customStyle="1" w:styleId="fs2">
    <w:name w:val="fs2"/>
    <w:basedOn w:val="a0"/>
    <w:rsid w:val="0016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4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9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1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5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kp190318?ed=2019_03_27&amp;an=115" TargetMode="External"/><Relationship Id="rId18" Type="http://schemas.openxmlformats.org/officeDocument/2006/relationships/hyperlink" Target="https://ips.ligazakon.net/document/view/kp190318?ed=2019_03_27&amp;an=120" TargetMode="External"/><Relationship Id="rId26" Type="http://schemas.openxmlformats.org/officeDocument/2006/relationships/hyperlink" Target="https://ips.ligazakon.net/document/view/kp190318?ed=2019_03_27&amp;an=122" TargetMode="External"/><Relationship Id="rId39" Type="http://schemas.openxmlformats.org/officeDocument/2006/relationships/hyperlink" Target="https://ips.ligazakon.net/document/view/kp190318?ed=2019_03_27&amp;an=131" TargetMode="External"/><Relationship Id="rId21" Type="http://schemas.openxmlformats.org/officeDocument/2006/relationships/hyperlink" Target="https://ips.ligazakon.net/document/view/t172189?ed=2018_06_07" TargetMode="External"/><Relationship Id="rId34" Type="http://schemas.openxmlformats.org/officeDocument/2006/relationships/hyperlink" Target="https://ips.ligazakon.net/document/view/z980187?ed=2018_09_06&amp;an=630646" TargetMode="External"/><Relationship Id="rId42" Type="http://schemas.openxmlformats.org/officeDocument/2006/relationships/hyperlink" Target="https://ips.ligazakon.net/document/view/kp190318?ed=2019_03_27&amp;an=134" TargetMode="External"/><Relationship Id="rId47" Type="http://schemas.openxmlformats.org/officeDocument/2006/relationships/hyperlink" Target="https://ips.ligazakon.net/document/view/kp190318?ed=2019_03_27&amp;an=139" TargetMode="External"/><Relationship Id="rId50" Type="http://schemas.openxmlformats.org/officeDocument/2006/relationships/hyperlink" Target="https://ips.ligazakon.net/document/view/kp190318?ed=2019_03_27&amp;an=140" TargetMode="External"/><Relationship Id="rId55" Type="http://schemas.openxmlformats.org/officeDocument/2006/relationships/hyperlink" Target="https://ips.ligazakon.net/document/view/kp190318?ed=2019_03_27&amp;an=145" TargetMode="External"/><Relationship Id="rId7" Type="http://schemas.openxmlformats.org/officeDocument/2006/relationships/hyperlink" Target="https://ips.ligazakon.net/document/view/kp111173?ed=2011_11_16&amp;an=1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ps.ligazakon.net/document/view/kp190318?ed=2019_03_27&amp;an=118" TargetMode="External"/><Relationship Id="rId20" Type="http://schemas.openxmlformats.org/officeDocument/2006/relationships/hyperlink" Target="https://ips.ligazakon.net/document/view/kp190318?ed=2019_03_27&amp;an=122" TargetMode="External"/><Relationship Id="rId29" Type="http://schemas.openxmlformats.org/officeDocument/2006/relationships/hyperlink" Target="https://ips.ligazakon.net/document/view/kp190318?ed=2019_03_27&amp;an=125" TargetMode="External"/><Relationship Id="rId41" Type="http://schemas.openxmlformats.org/officeDocument/2006/relationships/hyperlink" Target="https://ips.ligazakon.net/document/view/kp190318?ed=2019_03_27&amp;an=133" TargetMode="External"/><Relationship Id="rId54" Type="http://schemas.openxmlformats.org/officeDocument/2006/relationships/hyperlink" Target="https://ips.ligazakon.net/document/view/kp190318?ed=2019_03_27&amp;an=144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110541?ed=2011_05_25&amp;an=77" TargetMode="External"/><Relationship Id="rId11" Type="http://schemas.openxmlformats.org/officeDocument/2006/relationships/hyperlink" Target="https://ips.ligazakon.net/document/view/kp190318?ed=2019_03_27&amp;an=113" TargetMode="External"/><Relationship Id="rId24" Type="http://schemas.openxmlformats.org/officeDocument/2006/relationships/hyperlink" Target="https://ips.ligazakon.net/document/view/kp190318?ed=2019_03_27&amp;an=122" TargetMode="External"/><Relationship Id="rId32" Type="http://schemas.openxmlformats.org/officeDocument/2006/relationships/hyperlink" Target="https://ips.ligazakon.net/document/view/z980187?ed=2018_09_06&amp;an=16354" TargetMode="External"/><Relationship Id="rId37" Type="http://schemas.openxmlformats.org/officeDocument/2006/relationships/hyperlink" Target="https://ips.ligazakon.net/document/view/kp190318?ed=2019_03_27&amp;an=129" TargetMode="External"/><Relationship Id="rId40" Type="http://schemas.openxmlformats.org/officeDocument/2006/relationships/hyperlink" Target="https://ips.ligazakon.net/document/view/kp190318?ed=2019_03_27&amp;an=132" TargetMode="External"/><Relationship Id="rId45" Type="http://schemas.openxmlformats.org/officeDocument/2006/relationships/hyperlink" Target="https://ips.ligazakon.net/document/view/kp190318?ed=2019_03_27&amp;an=137" TargetMode="External"/><Relationship Id="rId53" Type="http://schemas.openxmlformats.org/officeDocument/2006/relationships/hyperlink" Target="https://ips.ligazakon.net/document/view/kp190318?ed=2019_03_27&amp;an=143" TargetMode="External"/><Relationship Id="rId58" Type="http://schemas.openxmlformats.org/officeDocument/2006/relationships/hyperlink" Target="https://ips.ligazakon.net/document/view/kp181145?ed=2018_12_27" TargetMode="External"/><Relationship Id="rId5" Type="http://schemas.openxmlformats.org/officeDocument/2006/relationships/hyperlink" Target="https://ips.ligazakon.net/document/view/kp190318?ed=2019_03_27&amp;an=113" TargetMode="External"/><Relationship Id="rId15" Type="http://schemas.openxmlformats.org/officeDocument/2006/relationships/hyperlink" Target="https://ips.ligazakon.net/document/view/kp190318?ed=2019_03_27&amp;an=117" TargetMode="External"/><Relationship Id="rId23" Type="http://schemas.openxmlformats.org/officeDocument/2006/relationships/hyperlink" Target="https://ips.ligazakon.net/document/view/t052807?ed=2017_01_17" TargetMode="External"/><Relationship Id="rId28" Type="http://schemas.openxmlformats.org/officeDocument/2006/relationships/hyperlink" Target="https://ips.ligazakon.net/document/view/kp190318?ed=2019_03_27&amp;an=124" TargetMode="External"/><Relationship Id="rId36" Type="http://schemas.openxmlformats.org/officeDocument/2006/relationships/hyperlink" Target="https://ips.ligazakon.net/document/view/kp190318?ed=2019_03_27&amp;an=128" TargetMode="External"/><Relationship Id="rId49" Type="http://schemas.openxmlformats.org/officeDocument/2006/relationships/hyperlink" Target="https://ips.ligazakon.net/document/view/kp190318?ed=2019_03_27&amp;an=139" TargetMode="External"/><Relationship Id="rId57" Type="http://schemas.openxmlformats.org/officeDocument/2006/relationships/hyperlink" Target="https://ips.ligazakon.net/document/view/kp190318?ed=2019_03_27&amp;an=14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ps.ligazakon.net/document/view/kp190318?ed=2019_03_27&amp;an=112" TargetMode="External"/><Relationship Id="rId19" Type="http://schemas.openxmlformats.org/officeDocument/2006/relationships/hyperlink" Target="https://ips.ligazakon.net/document/view/kp190318?ed=2019_03_27&amp;an=121" TargetMode="External"/><Relationship Id="rId31" Type="http://schemas.openxmlformats.org/officeDocument/2006/relationships/hyperlink" Target="https://ips.ligazakon.net/document/view/kp190318?ed=2019_03_27&amp;an=127" TargetMode="External"/><Relationship Id="rId44" Type="http://schemas.openxmlformats.org/officeDocument/2006/relationships/hyperlink" Target="https://ips.ligazakon.net/document/view/kp190318?ed=2019_03_27&amp;an=136" TargetMode="External"/><Relationship Id="rId52" Type="http://schemas.openxmlformats.org/officeDocument/2006/relationships/hyperlink" Target="https://ips.ligazakon.net/document/view/kp190318?ed=2019_03_27&amp;an=14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ips.ligazakon.net/document/view/kp190318?ed=2019_03_27&amp;an=113" TargetMode="External"/><Relationship Id="rId9" Type="http://schemas.openxmlformats.org/officeDocument/2006/relationships/hyperlink" Target="https://ips.ligazakon.net/document/view/kp111173?ed=2011_11_16&amp;an=185" TargetMode="External"/><Relationship Id="rId14" Type="http://schemas.openxmlformats.org/officeDocument/2006/relationships/hyperlink" Target="https://ips.ligazakon.net/document/view/kp190318?ed=2019_03_27&amp;an=116" TargetMode="External"/><Relationship Id="rId22" Type="http://schemas.openxmlformats.org/officeDocument/2006/relationships/hyperlink" Target="https://ips.ligazakon.net/document/view/kp190318?ed=2019_03_27&amp;an=122" TargetMode="External"/><Relationship Id="rId27" Type="http://schemas.openxmlformats.org/officeDocument/2006/relationships/hyperlink" Target="https://ips.ligazakon.net/document/view/kp190318?ed=2019_03_27&amp;an=123" TargetMode="External"/><Relationship Id="rId30" Type="http://schemas.openxmlformats.org/officeDocument/2006/relationships/hyperlink" Target="https://ips.ligazakon.net/document/view/kp190318?ed=2019_03_27&amp;an=126" TargetMode="External"/><Relationship Id="rId35" Type="http://schemas.openxmlformats.org/officeDocument/2006/relationships/hyperlink" Target="https://ips.ligazakon.net/document/view/kp190318?ed=2019_03_27&amp;an=127" TargetMode="External"/><Relationship Id="rId43" Type="http://schemas.openxmlformats.org/officeDocument/2006/relationships/hyperlink" Target="https://ips.ligazakon.net/document/view/kp190318?ed=2019_03_27&amp;an=135" TargetMode="External"/><Relationship Id="rId48" Type="http://schemas.openxmlformats.org/officeDocument/2006/relationships/hyperlink" Target="https://ips.ligazakon.net/document/view/kp061010?ed=2017_11_15" TargetMode="External"/><Relationship Id="rId56" Type="http://schemas.openxmlformats.org/officeDocument/2006/relationships/hyperlink" Target="https://ips.ligazakon.net/document/view/kp190318?ed=2019_03_27&amp;an=146" TargetMode="External"/><Relationship Id="rId8" Type="http://schemas.openxmlformats.org/officeDocument/2006/relationships/hyperlink" Target="https://ips.ligazakon.net/document/view/kp110541?ed=2011_05_25&amp;an=77" TargetMode="External"/><Relationship Id="rId51" Type="http://schemas.openxmlformats.org/officeDocument/2006/relationships/hyperlink" Target="https://ips.ligazakon.net/document/view/kp190318?ed=2019_03_27&amp;an=1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ps.ligazakon.net/document/view/kp190318?ed=2019_03_27&amp;an=113" TargetMode="External"/><Relationship Id="rId17" Type="http://schemas.openxmlformats.org/officeDocument/2006/relationships/hyperlink" Target="https://ips.ligazakon.net/document/view/kp190318?ed=2019_03_27&amp;an=119" TargetMode="External"/><Relationship Id="rId25" Type="http://schemas.openxmlformats.org/officeDocument/2006/relationships/hyperlink" Target="https://ips.ligazakon.net/document/view/z980187?ed=2018_09_06" TargetMode="External"/><Relationship Id="rId33" Type="http://schemas.openxmlformats.org/officeDocument/2006/relationships/hyperlink" Target="https://ips.ligazakon.net/document/view/kp190318?ed=2019_03_27&amp;an=127" TargetMode="External"/><Relationship Id="rId38" Type="http://schemas.openxmlformats.org/officeDocument/2006/relationships/hyperlink" Target="https://ips.ligazakon.net/document/view/kp190318?ed=2019_03_27&amp;an=130" TargetMode="External"/><Relationship Id="rId46" Type="http://schemas.openxmlformats.org/officeDocument/2006/relationships/hyperlink" Target="https://ips.ligazakon.net/document/view/kp190318?ed=2019_03_27&amp;an=138" TargetMode="External"/><Relationship Id="rId59" Type="http://schemas.openxmlformats.org/officeDocument/2006/relationships/hyperlink" Target="https://ips.ligazakon.net/document/view/kp190318?ed=2019_03_27&amp;an=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1628</Words>
  <Characters>9281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2020-12-15T07:03:00Z</dcterms:created>
  <dcterms:modified xsi:type="dcterms:W3CDTF">2020-12-15T07:11:00Z</dcterms:modified>
</cp:coreProperties>
</file>